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Applicant Eligibility</w:t>
      </w:r>
    </w:p>
    <w:p w:rsidR="00000000" w:rsidDel="00000000" w:rsidP="00000000" w:rsidRDefault="00000000" w:rsidRPr="00000000" w14:paraId="00000002">
      <w:pPr>
        <w:rPr>
          <w:b w:val="1"/>
          <w:bCs w:val="1"/>
          <w:sz w:val="30"/>
          <w:szCs w:val="30"/>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b w:val="1"/>
          <w:bCs w:val="1"/>
          <w:sz w:val="30"/>
          <w:szCs w:val="30"/>
          <w:rtl w:val="0"/>
        </w:rPr>
        <w:t xml:space="preserve">Castlefield Gallery x Pipeline - Solo Exhibition (Castlefield Gallery Associates Opportunity)</w:t>
      </w:r>
      <w:r w:rsidDel="00000000" w:rsidR="00000000" w:rsidRPr="00000000">
        <w:rPr>
          <w:rtl w:val="0"/>
        </w:rPr>
      </w:r>
    </w:p>
    <w:p w:rsidR="00000000" w:rsidDel="00000000" w:rsidP="00000000" w:rsidRDefault="00000000" w:rsidRPr="00000000" w14:paraId="00000004">
      <w:pPr>
        <w:rPr>
          <w:b w:val="1"/>
          <w:bCs w:val="1"/>
          <w:sz w:val="40"/>
          <w:szCs w:val="4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The application must be submitted by an active member of Castlefield Gallery</w:t>
      </w:r>
    </w:p>
    <w:p w:rsidR="00000000" w:rsidDel="00000000" w:rsidP="00000000" w:rsidRDefault="00000000" w:rsidRPr="00000000" w14:paraId="00000006">
      <w:pPr>
        <w:rPr/>
      </w:pPr>
      <w:r w:rsidDel="00000000" w:rsidR="00000000" w:rsidRPr="00000000">
        <w:rPr>
          <w:rtl w:val="0"/>
        </w:rPr>
        <w:t xml:space="preserve">Associates at the point of application and the full exhibition</w:t>
      </w:r>
    </w:p>
    <w:p w:rsidR="00000000" w:rsidDel="00000000" w:rsidP="00000000" w:rsidRDefault="00000000" w:rsidRPr="00000000" w14:paraId="00000007">
      <w:pPr>
        <w:rPr/>
      </w:pPr>
      <w:r w:rsidDel="00000000" w:rsidR="00000000" w:rsidRPr="00000000">
        <w:rPr>
          <w:rtl w:val="0"/>
        </w:rPr>
        <w:t xml:space="preserve">Period.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Please note some important headline criteria, terms and conditions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The applicant must be able to be actively engaged in the installation and</w:t>
      </w:r>
    </w:p>
    <w:p w:rsidR="00000000" w:rsidDel="00000000" w:rsidP="00000000" w:rsidRDefault="00000000" w:rsidRPr="00000000" w14:paraId="0000000C">
      <w:pPr>
        <w:rPr/>
      </w:pPr>
      <w:r w:rsidDel="00000000" w:rsidR="00000000" w:rsidRPr="00000000">
        <w:rPr>
          <w:rtl w:val="0"/>
        </w:rPr>
        <w:t xml:space="preserve">deinstallation of both exhibitions at Castlefield Gallery and Pipeline’s venues (we recognise in some cases, for access reasons for example, that some of this engagement may need to be supported in alternative ways, digitally using Zoom for example).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The applicant must work effectively with Castlefield Gallery and Pipeline’s communications guidelines and comply with all logo use and crediting, and be willing to act on advice.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The applicant is required to attend the press and exhibition preview at both venues.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 have any access requirements that could be a barrier to applying or taking part in the opportunity and you wish to explore access accommodations, please contact our Gallery and Volunteer Coordinator Kacey Stonnell at associates@castlefieldgallery.co.uk or on 0161 832 8034.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note: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operate a zero-tolerance policy towards hostile, disrespectful or abusive behaviour</w:t>
      </w:r>
    </w:p>
    <w:p w:rsidR="00000000" w:rsidDel="00000000" w:rsidP="00000000" w:rsidRDefault="00000000" w:rsidRPr="00000000" w14:paraId="00000017">
      <w:pPr>
        <w:rPr/>
      </w:pPr>
      <w:r w:rsidDel="00000000" w:rsidR="00000000" w:rsidRPr="00000000">
        <w:rPr>
          <w:rtl w:val="0"/>
        </w:rPr>
        <w:t xml:space="preserve">towards our staff, volunteers and others, in person, over the phone or via any other</w:t>
      </w:r>
    </w:p>
    <w:p w:rsidR="00000000" w:rsidDel="00000000" w:rsidP="00000000" w:rsidRDefault="00000000" w:rsidRPr="00000000" w14:paraId="00000018">
      <w:pPr>
        <w:rPr/>
      </w:pPr>
      <w:r w:rsidDel="00000000" w:rsidR="00000000" w:rsidRPr="00000000">
        <w:rPr>
          <w:rtl w:val="0"/>
        </w:rPr>
        <w:t xml:space="preserve">communications channels.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Terms and Conditions are subject to amendment by Castlefield Gallery.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